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03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86"/>
        <w:gridCol w:w="8717"/>
      </w:tblGrid>
      <w:tr>
        <w:tblPrEx/>
        <w:trPr>
          <w:trHeight w:val="1204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86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50613588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717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ГОСУДАРСТВЕННОЕ БЮДЖЕТНОЕ ПРОФЕССИОНАЛЬНОЕ ОБРАЗОВАТЕЛЬНОЕ УЧРЕЖДЕНИЕ  «ЧЕЛЯБИНСКИЙ МЕХАНИКО – ТЕХНОЛОГИ</w:t>
            </w:r>
            <w:r>
              <w:rPr>
                <w:rFonts w:ascii="Times New Roman" w:hAnsi="Times New Roman" w:eastAsia="Calibri" w:cs="Times New Roman"/>
              </w:rPr>
              <w:t xml:space="preserve">ЧЕСКИЙ ТЕХНИКУМ»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</w:tbl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«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ОП.04. Основы метрологии, стандартизации и сертификации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»</w:t>
      </w:r>
      <w:r>
        <w:rPr>
          <w:rFonts w:ascii="Times New Roman" w:hAnsi="Times New Roman" w:cs="Times New Roman"/>
          <w:b/>
          <w:bCs/>
          <w:i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iCs/>
          <w:sz w:val="24"/>
          <w:szCs w:val="24"/>
          <w:highlight w:val="none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highlight w:val="none"/>
        </w:rPr>
        <w:t xml:space="preserve">15.01.29 Контролер качества в машиностроении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jc w:val="center"/>
        <w:rPr>
          <w:b/>
          <w:bCs/>
          <w:highlight w:val="none"/>
          <w14:ligatures w14:val="none"/>
        </w:rPr>
      </w:pPr>
      <w:r>
        <w:rPr>
          <w:b/>
          <w:bCs/>
          <w14:ligatures w14:val="none"/>
        </w:rPr>
        <w:t xml:space="preserve">2025</w:t>
      </w:r>
      <w:r>
        <w:rPr>
          <w:b/>
          <w:bCs/>
          <w:highlight w:val="none"/>
          <w14:ligatures w14:val="none"/>
        </w:rPr>
      </w:r>
      <w:r>
        <w:rPr>
          <w:b/>
          <w:bCs/>
          <w:highlight w:val="none"/>
          <w14:ligatures w14:val="none"/>
        </w:rPr>
      </w:r>
    </w:p>
    <w:p>
      <w:pPr>
        <w:jc w:val="center"/>
        <w:rPr>
          <w:rFonts w:ascii="Times New Roman Полужирный" w:hAnsi="Times New Roman Полужирный" w:eastAsia="Segoe UI" w:cs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СОДЕРЖАНИЕ ПРОГРАММЫ</w:t>
      </w:r>
      <w:r>
        <w:rPr>
          <w:rFonts w:ascii="Times New Roman Полужирный" w:hAnsi="Times New Roman Полужирный" w:eastAsia="Segoe UI" w:cs="Times New Roman"/>
          <w:b/>
          <w:bCs/>
          <w:caps/>
          <w:sz w:val="24"/>
          <w:szCs w:val="24"/>
        </w:rPr>
      </w:r>
      <w:r>
        <w:rPr>
          <w:rFonts w:ascii="Times New Roman Полужирный" w:hAnsi="Times New Roman Полужирный" w:eastAsia="Segoe UI" w:cs="Times New Roman"/>
          <w:b/>
          <w:bCs/>
          <w:caps/>
          <w:sz w:val="24"/>
          <w:szCs w:val="24"/>
        </w:rPr>
      </w:r>
    </w:p>
    <w:p>
      <w:pPr>
        <w:pStyle w:val="821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21"/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56294876" w:anchor="_Toc156294876" w:history="1">
        <w:r>
          <w:rPr>
            <w:rStyle w:val="814"/>
            <w:b w:val="0"/>
            <w:bCs w:val="0"/>
          </w:rPr>
          <w:t xml:space="preserve">1. ОБЩАЯ ХАРАКТЕРИСТИКА</w:t>
        </w:r>
        <w:r>
          <w:rPr>
            <w:b w:val="0"/>
            <w:bCs w:val="0"/>
          </w:rPr>
          <w:tab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77" w:anchor="_Toc156294877" w:history="1">
        <w:r>
          <w:rPr>
            <w:rStyle w:val="814"/>
            <w:i w:val="0"/>
            <w:iCs w:val="0"/>
          </w:rPr>
          <w:t xml:space="preserve">1.1. Цель и место дисциплины в структуре образовательной программы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78" w:anchor="_Toc156294878" w:history="1">
        <w:r>
          <w:rPr>
            <w:rStyle w:val="814"/>
            <w:i w:val="0"/>
            <w:iCs w:val="0"/>
          </w:rPr>
          <w:t xml:space="preserve">1.2. Планируемые результаты освоения дисциплины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1"/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56294879" w:anchor="_Toc156294879" w:history="1">
        <w:r>
          <w:rPr>
            <w:rStyle w:val="814"/>
            <w:b w:val="0"/>
            <w:bCs w:val="0"/>
          </w:rPr>
          <w:t xml:space="preserve">2. СТРУКТУРА И СОДЕРЖАНИЕ ДИСЦИПЛИНЫ</w:t>
        </w:r>
        <w:r>
          <w:rPr>
            <w:b w:val="0"/>
            <w:bCs w:val="0"/>
          </w:rPr>
          <w:tab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0" w:anchor="_Toc156294880" w:history="1">
        <w:r>
          <w:rPr>
            <w:rStyle w:val="814"/>
            <w:i w:val="0"/>
            <w:iCs w:val="0"/>
          </w:rPr>
          <w:t xml:space="preserve">2.1. Трудоемкость освоения дисциплины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1" w:anchor="_Toc156294881" w:history="1">
        <w:r>
          <w:rPr>
            <w:rStyle w:val="814"/>
            <w:i w:val="0"/>
            <w:iCs w:val="0"/>
          </w:rPr>
          <w:t xml:space="preserve">2.2. Содержание дисциплины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3" w:anchor="_Toc156294883" w:history="1">
        <w:r>
          <w:rPr>
            <w:rStyle w:val="814"/>
            <w:i w:val="0"/>
            <w:iCs w:val="0"/>
          </w:rPr>
          <w:t xml:space="preserve">2.3. Курсовой проект (работа)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1"/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56294884" w:anchor="_Toc156294884" w:history="1">
        <w:r>
          <w:rPr>
            <w:rStyle w:val="814"/>
            <w:b w:val="0"/>
            <w:bCs w:val="0"/>
          </w:rPr>
          <w:t xml:space="preserve">3. УСЛОВИЯ РЕАЛИЗАЦИИ ДИСЦИПЛИНЫ</w:t>
        </w:r>
        <w:r>
          <w:rPr>
            <w:b w:val="0"/>
            <w:bCs w:val="0"/>
          </w:rPr>
          <w:tab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5" w:anchor="_Toc156294885" w:history="1">
        <w:r>
          <w:rPr>
            <w:rStyle w:val="814"/>
            <w:i w:val="0"/>
            <w:iCs w:val="0"/>
          </w:rPr>
          <w:t xml:space="preserve">3.1. Материально-техническое обеспечение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6" w:anchor="_Toc156294886" w:history="1">
        <w:r>
          <w:rPr>
            <w:rStyle w:val="814"/>
            <w:i w:val="0"/>
            <w:iCs w:val="0"/>
          </w:rPr>
          <w:t xml:space="preserve">3.2. Учебно-методическое обеспечение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1"/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56294887" w:anchor="_Toc156294887" w:history="1">
        <w:r>
          <w:rPr>
            <w:rStyle w:val="814"/>
            <w:b w:val="0"/>
            <w:bCs w:val="0"/>
          </w:rPr>
          <w:t xml:space="preserve">4. КОНТРОЛЬ И ОЦЕНКА РЕЗУЛЬТАТОВ ОСВОЕНИЯ ДИСЦИПЛИНЫ</w:t>
        </w:r>
        <w:r>
          <w:rPr>
            <w:b w:val="0"/>
            <w:bCs w:val="0"/>
          </w:rPr>
          <w:tab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jc w:val="center"/>
        <w:rPr>
          <w:rFonts w:ascii="Times New Roman" w:hAnsi="Times New Roman"/>
          <w:b w:val="0"/>
          <w:bCs w:val="0"/>
          <w:highlight w:val="none"/>
          <w:lang w:val="ru-RU"/>
          <w14:ligatures w14:val="none"/>
        </w:rPr>
      </w:pPr>
      <w:r>
        <w:rPr>
          <w:rFonts w:ascii="Times New Roman" w:hAnsi="Times New Roman"/>
          <w:b w:val="0"/>
          <w:bCs w:val="0"/>
          <w:lang w:val="ru-RU"/>
        </w:rPr>
        <w:fldChar w:fldCharType="end"/>
      </w:r>
      <w:r>
        <w:rPr>
          <w:rFonts w:ascii="Times New Roman" w:hAnsi="Times New Roman"/>
          <w:b w:val="0"/>
          <w:bCs w:val="0"/>
          <w:highlight w:val="none"/>
          <w:lang w:val="ru-RU"/>
          <w14:ligatures w14:val="none"/>
        </w:rPr>
      </w:r>
      <w:r>
        <w:rPr>
          <w:rFonts w:ascii="Times New Roman" w:hAnsi="Times New Roman"/>
          <w:b w:val="0"/>
          <w:bCs w:val="0"/>
          <w:highlight w:val="none"/>
          <w:lang w:val="ru-RU"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pStyle w:val="838"/>
        <w:numPr>
          <w:ilvl w:val="0"/>
          <w:numId w:val="1"/>
        </w:numPr>
      </w:pPr>
      <w:r>
        <w:t xml:space="preserve">Общая характеристика</w:t>
      </w:r>
      <w:r>
        <w:rPr>
          <w:rFonts w:asciiTheme="minorHAnsi" w:hAnsiTheme="minorHAnsi"/>
          <w:lang w:val="ru-RU"/>
        </w:rPr>
        <w:t xml:space="preserve"> </w:t>
      </w:r>
      <w:r>
        <w:t xml:space="preserve"> РАБОЧЕЙ ПРОГРАММЫ УЧЕБНОЙ ДИСЦИПЛИНЫ</w:t>
      </w:r>
      <w:r/>
    </w:p>
    <w:p>
      <w:pPr>
        <w:pStyle w:val="839"/>
        <w:jc w:val="center"/>
        <w:rPr>
          <w:rFonts w:ascii="Times New Roman" w:hAnsi="Times New Roman"/>
        </w:rPr>
      </w:pPr>
      <w:r>
        <w:rPr>
          <w:rFonts w:ascii="Times New Roman" w:hAnsi="Times New Roman"/>
          <w:iCs/>
        </w:rPr>
        <w:t xml:space="preserve">«</w:t>
      </w:r>
      <w:r>
        <w:rPr>
          <w:rFonts w:ascii="Times New Roman" w:hAnsi="Times New Roman"/>
          <w:iCs/>
          <w:u w:val="single"/>
        </w:rPr>
        <w:t xml:space="preserve">ОП.04. Основы метрологии, стандартизации и сертификации</w:t>
      </w:r>
      <w:r>
        <w:rPr>
          <w:rFonts w:ascii="Times New Roman" w:hAnsi="Times New Roman"/>
          <w:iCs/>
        </w:rPr>
        <w:t xml:space="preserve">»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3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1.1. Цель и место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  <w:t xml:space="preserve"> в структуре образовательной программы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Цель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дисциплины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Основы метрологии, стандартизации и сертификации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формирован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ие знаний и навыков в области метрологии, стандартизации и сертификации, умений определить объекты и направления деятельности, попадающие под действия основных положений национальной, региональной и международной метрологии, стандартизации и сертификации.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«</w:t>
      </w:r>
      <w:r>
        <w:rPr>
          <w:rFonts w:ascii="Times New Roman" w:hAnsi="Times New Roman" w:cs="Times New Roman"/>
          <w:sz w:val="24"/>
          <w:szCs w:val="24"/>
        </w:rPr>
        <w:t xml:space="preserve">Основы метрологии, стандартизации и сертификации» </w:t>
      </w:r>
      <w:r>
        <w:rPr>
          <w:rFonts w:ascii="Times New Roman" w:hAnsi="Times New Roman" w:cs="Times New Roman"/>
          <w:sz w:val="24"/>
          <w:szCs w:val="24"/>
        </w:rPr>
        <w:t xml:space="preserve">включена в обязательную часть </w:t>
      </w:r>
      <w:r>
        <w:rPr>
          <w:rFonts w:ascii="Times New Roman" w:hAnsi="Times New Roman" w:cs="Times New Roman"/>
          <w:sz w:val="24"/>
          <w:szCs w:val="24"/>
        </w:rPr>
        <w:t xml:space="preserve">о</w:t>
      </w:r>
      <w:r>
        <w:rPr>
          <w:rFonts w:ascii="Times New Roman" w:hAnsi="Times New Roman" w:cs="Times New Roman"/>
          <w:sz w:val="24"/>
          <w:szCs w:val="24"/>
        </w:rPr>
        <w:t xml:space="preserve">бщепрофессионального </w:t>
      </w:r>
      <w:r>
        <w:rPr>
          <w:rFonts w:ascii="Times New Roman" w:hAnsi="Times New Roman" w:cs="Times New Roman"/>
          <w:sz w:val="24"/>
          <w:szCs w:val="24"/>
        </w:rPr>
        <w:t xml:space="preserve">цикла образовательной программы.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1.2. </w:t>
      </w:r>
      <w:r>
        <w:rPr>
          <w:rFonts w:ascii="Times New Roman" w:hAnsi="Times New Roman"/>
        </w:rPr>
        <w:t xml:space="preserve">П</w:t>
      </w:r>
      <w:r>
        <w:rPr>
          <w:rFonts w:ascii="Times New Roman" w:hAnsi="Times New Roman"/>
        </w:rPr>
        <w:t xml:space="preserve">ланируемы</w:t>
      </w:r>
      <w:r>
        <w:rPr>
          <w:rFonts w:ascii="Times New Roman" w:hAnsi="Times New Roman"/>
        </w:rPr>
        <w:t xml:space="preserve">е</w:t>
      </w:r>
      <w:r>
        <w:rPr>
          <w:rFonts w:ascii="Times New Roman" w:hAnsi="Times New Roman"/>
        </w:rPr>
        <w:t xml:space="preserve"> результат</w:t>
      </w:r>
      <w:r>
        <w:rPr>
          <w:rFonts w:ascii="Times New Roman" w:hAnsi="Times New Roman"/>
        </w:rPr>
        <w:t xml:space="preserve">ы</w:t>
      </w:r>
      <w:r>
        <w:rPr>
          <w:rFonts w:ascii="Times New Roman" w:hAnsi="Times New Roman"/>
        </w:rPr>
        <w:t xml:space="preserve"> 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освоения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матрице компетенций выпускника (п. 4.3 ПОП-П)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spacing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</w:rPr>
        <w:t xml:space="preserve">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1178"/>
        <w:gridCol w:w="4082"/>
        <w:gridCol w:w="4253"/>
      </w:tblGrid>
      <w:tr>
        <w:tblPrEx/>
        <w:trPr>
          <w:trHeight w:val="42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Код  ОК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, ПК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0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91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8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ОК 03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ОК 05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ОК 07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ПК 1.1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ПК 1.2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ПК 1.3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ПК 1.4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ПК 1.5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ПК 2.1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ПК 2.2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ПК 2.3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</w:rPr>
              <w:t xml:space="preserve">ПК 2.4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08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распознавать з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составлять план действия; определять необходимые ресурсы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практическую значимость результатов поиска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соблюдать нормы экологической безопасности; определять направления рес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урсосбережения в рамках профессиональной деятельности по профессии (специальности) 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Выбирать шаблоны и калибры для контроля простых сборочных единиц и изделий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Определять величины зазоров и погрешностей относительного положения деталей в простых сборочных единицах и изделиях с помощью универсальных контрольно-измерительных инструментов и приборов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Выбирать шаблоны и калибры для контроля простых сборочных единиц и изделий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Определять величины зазоров и погрешностей относительного положения деталей в простых сборочных единицах и изделиях с помощью универсальных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контрольно-измерительных инструментов и приборов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Использовать методы контроля прилегания поверхностей сопрягаемых деталей в простых сборочных единицах и изделиях с помощью щупов и по краске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Выявлять дефекты простых сборочных единиц и изделий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Определять вид брака простых сборочных единиц и изделий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Контроль зазоров и относительного положения деталей в сборочных единицах и изделиях универсальными контрольно-¬измерительными инструментами и приборами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Контроль и выявление дефектов соединений с натягом в простых сборочных единицах визуальным осмотром, шаблонами, калибрами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Контроль зазоров и относительного положения деталей в сборочных единицах и изделиях универсальными контрольно-¬измерительными инструментами и приборами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Контроль и выявление дефектов соединений с натягом в простых сборочных единицах визуальным осмотром, шаблонами, калибрами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Устанавливать соответствие деталей и собранных под сварку изделий, узлов и конструкций требованиям нормативно-технической, проектной, конструкторской и технологической документации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Определять исправность средств контроля (измерительного инструмента, оборудования, оптических средств) и срок их поверки (калибровки)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Определять исправность средств контроля (измерительного инструмента, оборудования, оптических средств) и срок их поверки (калибровки)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Верифицировать результаты разрушающего и неразрушающего контроля сварных соединений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методами, установленными в проектной, конструкторской и технологической документации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Устанавливать соответствие сварных соединений изделий, узлов и конструкций из углеродистых и низколегированных сталей и сплавов и полимерных материалов требованиям нормативно-технической, проектной, конструкторской и технологической документации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Оформлять приемо-сдаточную документацию по результатам контроля выполнения сварочных работ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Определять исправность средств контроля (измерительного инструмента, оборудования, оптических средств) и срок их поверки (калибровки)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ab/>
              <w:t xml:space="preserve">Определять исправность средств контроля (измерительного инструмента, оборудования, оптических средств) и срок их поверки (калибровки)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Читать чертежи и применять нормативно-техническую, проектную, конструкторскую и технологическую документацию по сборке, сварке и контролю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основные источники информации и ресурсы для решения задач и проблем в профессиональном и/или социальном контексте;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алгоритмы выполнения работ в профессиональной и смежных областях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предпринимательской деятельности; основы финансовой грамотности; правила разработки бизнес-планов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особенности социального и культурного контекста; правила оформления документов и построения устных сообщений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правила экологическо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Выбирать шаблоны и калибры для контроля простых сборочных единиц и изделий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Определять величины зазоров и погрешностей относительного положения деталей в простых сборочных единицах и изделиях с помощью универсальных контрольно-измерительных инструментов и приборов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Выбирать шаблоны и калибры для контроля простых сборочных единиц и изделий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Определять величины зазоров и погрешностей относительного положения деталей в простых сборочных единицах и изделиях с помощью универсальных контрольно-измерительных инструментов и приборов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Использовать методы контроля прилегания поверхностей сопрягаемых деталей в простых сборочных единицах и изделиях с помощью щупов и по краске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Выявлять дефекты простых сборочных единиц и изделий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Определять вид брака простых сборочных единиц и изделий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Определять величины зазоров и погрешностей относительного положения деталей в простых сборочных единицах и изделиях с помощью универсальных контрольно-измерительных инструментов и приборов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Определять величины зазоров и погрешностей относительного положения деталей в простых сборочных единицах и изделиях с помощью универсальных контрольно-измерительных инструментов и приборов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Требования нормативно-технической, проектной, конструкторской и технологической документации по сборке, сварке и контролю изделий, узлов и конструкций из углеродистых и низколегированных сталей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Основы машиностроительного и строительного черчения в объеме, необходимом для выполнения работы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Основные типы, размеры конструктивных элементов подготовленных кромок и сварных швов из углеродистых и низколегированных сталей и сплавов и полимерных материалов, условные обозначения сварных швов на чертежах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Требования нормативно-технической, проектной, конструкторской и технологической документации по сборке, сварке и контролю изделий, узлов и конструкций из углеродистых и низколегированных сталей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Основные типы, размеры конструктивных элементов подготовленных кромок и сварных швов из углеродистых и низколегированных сталей и сплавов и полимерных материалов, условные обозначения сварных швов на чертежах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Формы документации по результатам операционного контроля сборки под сварку и правила ее ведения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Требования к качеству сварных соединений изделий, узлов и конструкций из разнородных сталей, черных и цветных металлов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Допуски при сборке под сварку контролируемых изделий, узлов и конструкций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Основы метрологии, требования к поверке (калибровке) средств измерения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Требования нормативно-технической, проектной, конструкторской и технологической документации по сборке, сварке и контролю изделий, узлов и конструкций из разнородных сталей, черных и цветных металлов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Основные типы, размеры конструктивных элементов подготовленных кромок и сварных швов из разнородных сталей, черных и цветных металлов и сплавов и полимерных материалов, условные обозначения сварных швов на чертежах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</w:tbl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pStyle w:val="83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39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200" w:line="240" w:lineRule="auto"/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  <w:lang w:eastAsia="ru-RU"/>
              </w:rPr>
              <w:t xml:space="preserve">65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90"/>
        </w:trPr>
        <w:tc>
          <w:tcPr>
            <w:shd w:val="clear" w:color="ffffff" w:fill="ffffff"/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в 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т.ч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</w:rPr>
              <w:t xml:space="preserve">56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36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  <w:lang w:eastAsia="ru-RU"/>
              </w:rPr>
              <w:t xml:space="preserve">56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67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31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highlight w:val="white"/>
                <w:lang w:eastAsia="ru-RU"/>
              </w:rPr>
              <w:t xml:space="preserve">Промежуточная аттестация в форме</w:t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highlight w:val="none"/>
                <w:lang w:eastAsia="ru-RU"/>
              </w:rPr>
              <w:t xml:space="preserve"> комплексного</w:t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highlight w:val="white"/>
                <w:lang w:eastAsia="ru-RU"/>
              </w:rPr>
              <w:t xml:space="preserve">экзамена</w:t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yellow"/>
              </w:rPr>
            </w:r>
          </w:p>
        </w:tc>
      </w:tr>
    </w:tbl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left"/>
        <w:rPr>
          <w:rFonts w:ascii="Times New Roman" w:hAnsi="Times New Roman"/>
          <w:b w:val="0"/>
          <w:bCs w:val="0"/>
          <w:highlight w:val="none"/>
          <w:lang w:val="ru-RU"/>
          <w14:ligatures w14:val="none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/>
          <w:b w:val="0"/>
          <w:bCs w:val="0"/>
          <w:highlight w:val="none"/>
          <w:lang w:val="ru-RU"/>
        </w:rPr>
      </w:r>
      <w:r>
        <w:rPr>
          <w:rFonts w:ascii="Times New Roman" w:hAnsi="Times New Roman"/>
          <w:b w:val="0"/>
          <w:bCs w:val="0"/>
          <w:highlight w:val="none"/>
          <w:lang w:val="ru-RU"/>
          <w14:ligatures w14:val="none"/>
        </w:rPr>
      </w:r>
      <w:r>
        <w:rPr>
          <w:rFonts w:ascii="Times New Roman" w:hAnsi="Times New Roman"/>
          <w:b w:val="0"/>
          <w:bCs w:val="0"/>
          <w:highlight w:val="none"/>
          <w:lang w:val="ru-RU"/>
          <w14:ligatures w14:val="none"/>
        </w:rPr>
      </w:r>
    </w:p>
    <w:p>
      <w:pPr>
        <w:pStyle w:val="839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5058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9355"/>
        <w:gridCol w:w="2126"/>
        <w:gridCol w:w="1559"/>
      </w:tblGrid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5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Объем, акад. ч / в том числе в форме практической подготовки, 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акад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7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Метрология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Merge w:val="restart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 Государственная система обеспечения единства измерений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5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5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метрологии. Физическая величина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обеспечения единства измерений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ФЗ РФ «Об обеспечении единства измерений», «О техническом регулировании»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и средства измерений. Классификация и характеристика средств изменений.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Воспроизведение и передача размеров физических величин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jc w:val="both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Эталоны и их классификация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jc w:val="both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теории измерений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измерений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Погрешности измерений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погрешностей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Размеры и предельные отклонения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Допуск. Поле допуска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Условие годности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изображение размеров, отклонений, поля допуска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Взаимозаменяемость деталей, узлов и механизмов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Взаимозаменяемость деталей по форме поверхностей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Взаимозаменяемость деталей по взаимному расположению поверхностей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посадке. ЕСДП. Система посадки.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зазора и натяга. Виды посадок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Посадка с зазором. Применение. Графическое изображение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Посадка с натягом. Применение. Графическое изображение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Переходная посадка. Применение. Графическое изображение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Волнистость поверхности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Шероховатость поверхности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СДП резьбовых деталей. Характеристика крепёжных резьб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Резьбовые соединения с зазором и с натягом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СДП шпоночных соединений.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СДП шлицевых соединений.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Нормирование точности зубчатых колёс и передач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зубчатых колёс и передач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Понятие об испытании и контроле.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Поверка и калибровка средств измерений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Метрологическое обеспечение. Функции метрологических служб.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Метрологическая экспертиза. Метрологическая надежность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Присвоение обозначений изделиям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tabs>
                <w:tab w:val="left" w:pos="250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Присвоение обозначений конструкторским документам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55" w:type="dxa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5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№1. Перевод несистемных величин измерений в соответствие с действующими стандартами и международной системой единиц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№2. Основные положения стандартизации, органы, категория нормативных документов, международные стандарты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10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№3. Определение предельных отклонений и размеров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10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изображение размеров, отклонений, поля допуска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10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№4. Построение схематичного графического изображения поля допуска размера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№5. Расчёт и определение системы посадок, и построение графического изображения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№6.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знакомство с ГОСТ ЕСКД. Разработка и оформление технических условий на основе ГОСТ ЕСКД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5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Подготовить сообщение на тему: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метрологии. Физическая величина.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7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Стандартизация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Merge w:val="restart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 Основы стандартизации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5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5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сновные принципы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стандартизации. История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Нормативно-правовая основа стандартизации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в области стандартизации. Квалиметрия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функции и методы стандартизации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Стандартизация и качество продукции.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55" w:type="dxa"/>
            <w:textDirection w:val="lrTb"/>
            <w:noWrap w:val="false"/>
          </w:tcPr>
          <w:p>
            <w:pPr>
              <w:jc w:val="both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5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Подготовить презентацию на тему: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функции и методы стандартизации.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Merge w:val="restart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2.2 Методы стандартизации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5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5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стандартизации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документы по стандартизации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Унификация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Агрегатирование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Симплификация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Типизация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Комплексная и опережающая стандартизация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Классификаторы продукции, услуг, социально-экономической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Каталожные листы.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Штриховое кодирование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55" w:type="dxa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5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№7.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Штриховое кодирование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5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7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Сертификация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Merge w:val="restart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 Подтверждение соответствия и сертификация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5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5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Принципы и правила проведения подтверждения соответствия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Порядок проведения подтверждения соответствия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Документы по проведению работ в области подтверждения соответствия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Понятие схемы подтверждения соответствия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Функции и содержание деятельности органов и испытательных лабораторий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Права и ответственность органов и испытательных лабораторий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Аккредитация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органов и испытательных лабораторий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Инспекционный контроль за аккредитованными организациями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Подтверждение соответствия импортируемой продукции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Подтверждение соответствия услуг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Подтверждение соответствия систем качества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Подтверждение соответствия систем менеджмента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Схемы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подтверждения соответствия услуг и порядок её проведения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Выбор схемы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подтверждения соответствия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Алгоритм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Схемы подтверждения соответствия продукции и порядок её проведения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Сертификация систем менеджмента качества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Сертификация производства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55" w:type="dxa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Arial Unicode MS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Arial Unicode MS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Arial Unicode MS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5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</w:t>
            </w: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  <w:t xml:space="preserve"> № 8. Использование в профессиональной деятельности документацию систем качества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9. Обязательная и добровольная сертификация. Порядок и правила сертификации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№10. Проведение экспертизы сертификата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№11. </w:t>
            </w: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  <w:t xml:space="preserve">Применение требований нормативных документов к основным видам процессов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Arial Unicode MS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Arial Unicode MS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Arial Unicode MS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Arial Unicode MS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 Unicode MS" w:cs="Times New Roman"/>
                <w:sz w:val="24"/>
                <w:szCs w:val="24"/>
                <w:highlight w:val="none"/>
              </w:rPr>
              <w:t xml:space="preserve">7</w:t>
            </w:r>
            <w:r>
              <w:rPr>
                <w:rFonts w:ascii="Times New Roman" w:hAnsi="Times New Roman" w:eastAsia="Arial Unicode MS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Arial Unicode MS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Arial Unicode MS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 Unicode MS" w:cs="Times New Roman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eastAsia="Arial Unicode MS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Arial Unicode MS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Arial Unicode MS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 Unicode MS" w:cs="Times New Roman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eastAsia="Arial Unicode MS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Arial Unicode MS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Arial Unicode MS" w:cs="Times New Roman"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</w: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</w:r>
            <w:r>
              <w:rPr>
                <w:rFonts w:ascii="Times New Roman" w:hAnsi="Times New Roman" w:eastAsia="Arial Unicode MS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5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аттестация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форме комплексного экзамена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</w:tbl>
    <w:p>
      <w:pPr>
        <w:jc w:val="left"/>
        <w:rPr>
          <w:rFonts w:ascii="Times New Roman" w:hAnsi="Times New Roman"/>
          <w:b w:val="0"/>
          <w:bCs w:val="0"/>
          <w:highlight w:val="none"/>
          <w:lang w:val="ru-RU"/>
          <w14:ligatures w14:val="none"/>
        </w:rPr>
        <w:sectPr>
          <w:footnotePr/>
          <w:endnotePr/>
          <w:type w:val="nextPage"/>
          <w:pgSz w:w="16838" w:h="11906" w:orient="landscape"/>
          <w:pgMar w:top="567" w:right="1134" w:bottom="850" w:left="113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/>
          <w:b w:val="0"/>
          <w:bCs w:val="0"/>
          <w:highlight w:val="none"/>
          <w:lang w:val="ru-RU"/>
        </w:rPr>
      </w:r>
      <w:r>
        <w:rPr>
          <w:rFonts w:ascii="Times New Roman" w:hAnsi="Times New Roman"/>
          <w:b w:val="0"/>
          <w:bCs w:val="0"/>
          <w:highlight w:val="none"/>
          <w:lang w:val="ru-RU"/>
          <w14:ligatures w14:val="none"/>
        </w:rPr>
      </w:r>
      <w:r>
        <w:rPr>
          <w:rFonts w:ascii="Times New Roman" w:hAnsi="Times New Roman"/>
          <w:b w:val="0"/>
          <w:bCs w:val="0"/>
          <w:highlight w:val="none"/>
          <w:lang w:val="ru-RU"/>
          <w14:ligatures w14:val="none"/>
        </w:rPr>
      </w:r>
    </w:p>
    <w:p>
      <w:pPr>
        <w:pStyle w:val="838"/>
        <w:rPr>
          <w:rFonts w:ascii="Times New Roman" w:hAnsi="Times New Roman"/>
          <w:lang w:val="ru-RU"/>
        </w:rPr>
      </w:pPr>
      <w:r>
        <w:rPr>
          <w:rFonts w:ascii="Times New Roman" w:hAnsi="Times New Roman"/>
        </w:rPr>
        <w:t xml:space="preserve">3. </w:t>
      </w:r>
      <w:r>
        <w:rPr>
          <w:rFonts w:ascii="Times New Roman" w:hAnsi="Times New Roman"/>
        </w:rPr>
        <w:t xml:space="preserve">Условия реализации </w:t>
      </w:r>
      <w:r>
        <w:rPr>
          <w:rFonts w:ascii="Times New Roman" w:hAnsi="Times New Roman"/>
          <w:lang w:val="ru-RU"/>
        </w:rPr>
        <w:t xml:space="preserve">ДИСЦИПЛИНЫ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83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3.1. Материально-техническое обеспечение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Кабинет Общепрофессиональных дисциплин и </w:t>
      </w:r>
      <w:r>
        <w:rPr>
          <w:rFonts w:ascii="Times New Roman" w:hAnsi="Times New Roman" w:cs="Times New Roman"/>
          <w:bCs/>
          <w:sz w:val="24"/>
          <w:szCs w:val="24"/>
        </w:rPr>
        <w:t xml:space="preserve">МДК ,</w:t>
      </w:r>
      <w:r>
        <w:rPr>
          <w:rFonts w:ascii="Times New Roman" w:hAnsi="Times New Roman" w:cs="Times New Roman"/>
          <w:bCs/>
          <w:sz w:val="24"/>
          <w:szCs w:val="24"/>
        </w:rPr>
        <w:t xml:space="preserve"> оснащенный(е) в соответствии с приложением 3 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  <w:highlight w:val="none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Лаборатория «Контрольных и метрологических измерений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»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,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оснащенная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приложением 3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ПОП-П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.</w:t>
      </w:r>
      <w:r>
        <w:rPr>
          <w:rFonts w:ascii="Times New Roman" w:hAnsi="Times New Roman" w:cs="Times New Roman"/>
          <w:bCs/>
          <w:i/>
          <w:sz w:val="24"/>
          <w:szCs w:val="24"/>
          <w:highlight w:val="none"/>
        </w:rPr>
      </w:r>
      <w:r>
        <w:rPr>
          <w:rFonts w:ascii="Times New Roman" w:hAnsi="Times New Roman" w:cs="Times New Roman"/>
          <w:bCs/>
          <w:i/>
          <w:sz w:val="24"/>
          <w:szCs w:val="24"/>
          <w:highlight w:val="none"/>
        </w:rPr>
      </w:r>
    </w:p>
    <w:p>
      <w:pPr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</w:p>
    <w:p>
      <w:pPr>
        <w:pStyle w:val="839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836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Герасимова, Е. Б. Метрология, стандартизация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сертификация: учебное пособие / Е.Б. Герасимова, Б.И. Герасимов. — 2-е изд. — Москва: ФОРУМ: ИНФРА-М, 2024. — 224 с. — (Среднее профессиональное образование). - ISBN 978-5-00091-479-3. - Текст: электронный. - URL: https://znanium.ru/catalog/product/2139099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Радкевич, Я. М.  Метрология, стандартизация и сертификация в 3 ч. Часть 1.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Метрология 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учебник для среднего профессионального образования / Я. М. Радкевич, А. Г. Схиртладзе. — 5-е изд., перераб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доп. — Москва: Издательство Юрайт, 2024. — 235 с. — (Профессиональное образование). — ISBN 978-5-534-10236-9. — Текст: электронный // Образовательная платформа Юрайт [сайт]. — URL: https://urait.ru/bcode/542014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3.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Радкевич, Я. М.  Метрология, стандартизация и сертификация в 3 ч. Часть 2. Стандартизация: учебник для среднего профессионального образования / Я. М. Радкевич, А. Г. Схиртладзе. — 5-е изд., перераб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доп. — Москва: Издательство Юрайт, 2024. — 481 с. — (Профессиональное образование). — ISBN 978-5-534-10238-3. — Текст: электронный // Образовательная платформа Юрайт [сайт]. — URL: https://urait.ru/bcode/542015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Сергеев, А. Г.  Метрология: учебник и практикум для среднего профессионального образования / А. Г. Сергеев. — 4-е изд., перераб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доп. — Москва: Издательство Юрайт, 2024. — 391 с. — (Профессиональное образование). — ISBN 978-5-534-16327-8. —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Текст 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электронный // Образовательная платформа Юрайт [сайт]. — URL: https://urait.ru/bcode/536948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5.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Третьяк, Л. Н.  Метрология, стандартизация и сертификация: взаимозаменяемость: учебное пособие для среднего профессионального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образования / Л. Н. Третьяк, А. С. Вольнов; под общей редакцией Л. Н. Третьяк. — Москва: Издательство Юрайт, 2024. — 362 с. — (Профессиональное образование). — ISBN 978-5-534-16796-2. — Текст: электронный // Образовательная платформа Юрайт [сайт]. — URL: </w:t>
      </w:r>
      <w:hyperlink r:id="rId10" w:tooltip="https://urait.ru/bcode/540406" w:history="1">
        <w:r>
          <w:rPr>
            <w:rStyle w:val="814"/>
            <w:rFonts w:ascii="Times New Roman" w:hAnsi="Times New Roman" w:eastAsia="Times New Roman" w:cs="Times New Roman"/>
            <w:color w:val="auto"/>
            <w:sz w:val="24"/>
            <w:szCs w:val="24"/>
            <w:u w:val="none"/>
          </w:rPr>
          <w:t xml:space="preserve">https://urait.ru/bcode/540406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contextualSpacing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3.2.2. Дополнительные источники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Багдасарова Т.А. Допуски и технические измерения. Контрольные материалы –М.: ОИЦ «Академия» 2020 - 64 с.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Багдасарова Т.А. Допуски и технические измерения. Лабораторно-практические работы М.: ОИЦ «Академия», 2020 - 64 с.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Багдасарова Т.А. Допуски и технические измерения. Рабочая тетрадь –М.: ОИЦ «Академия» 2020 - 80 с.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Димов Ю.В. Метрология, стандартизация и сертификация. Учебник для вузов. 2-е изд. – СПб.: Питер, 2021.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 Допуски и посадки: Справочник в 2-х ч. – 7-е изд., перераб</w:t>
      </w:r>
      <w:r>
        <w:rPr>
          <w:rFonts w:ascii="Times New Roman" w:hAnsi="Times New Roman" w:cs="Times New Roman"/>
          <w:bCs/>
          <w:sz w:val="24"/>
          <w:szCs w:val="24"/>
        </w:rPr>
        <w:t xml:space="preserve">.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доп. – Л.: Политехника, 2021.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6. Кузнецов В.А., Ялунина Г.В. Основы метрологии: Учебное пособие – М.: Издво стандартов, 2021.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7. Смирнов Ю.А. Контроль и метрологическое обеспечение средств и систем автоматизации. Технические измерения и приборы. Уч. пос., 1-е изд/ Ю.А.Смирнов. — Санкт-</w:t>
      </w:r>
      <w:r>
        <w:rPr>
          <w:rFonts w:ascii="Times New Roman" w:hAnsi="Times New Roman" w:cs="Times New Roman"/>
          <w:bCs/>
          <w:sz w:val="24"/>
          <w:szCs w:val="24"/>
        </w:rPr>
        <w:t xml:space="preserve">Петербург :</w:t>
      </w:r>
      <w:r>
        <w:rPr>
          <w:rFonts w:ascii="Times New Roman" w:hAnsi="Times New Roman" w:cs="Times New Roman"/>
          <w:bCs/>
          <w:sz w:val="24"/>
          <w:szCs w:val="24"/>
        </w:rPr>
        <w:t xml:space="preserve"> Лань, 2020. — 252 с. — ISBN 978-5-8114-3938-6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8. Тартаковский Д.Ф. Ястребов А.С. Метрология, стандартизация и технические средства измерений: Учебник для вузов - М.: Высш. шк., 2021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38"/>
        <w:rPr>
          <w:rFonts w:ascii="Times New Roman" w:hAnsi="Times New Roman"/>
          <w:b w:val="0"/>
          <w:bCs w:val="0"/>
          <w:lang w:val="ru-RU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освоения </w:t>
      </w:r>
      <w:r>
        <w:rPr>
          <w:rFonts w:ascii="Times New Roman" w:hAnsi="Times New Roman"/>
          <w:lang w:val="ru-RU"/>
        </w:rPr>
        <w:t xml:space="preserve">ДИСЦИПЛИНЫ</w:t>
      </w:r>
      <w:r>
        <w:rPr>
          <w:rFonts w:ascii="Times New Roman" w:hAnsi="Times New Roman"/>
          <w:b w:val="0"/>
          <w:bCs w:val="0"/>
          <w:lang w:val="ru-RU"/>
        </w:rPr>
      </w:r>
      <w:r>
        <w:rPr>
          <w:rFonts w:ascii="Times New Roman" w:hAnsi="Times New Roman"/>
          <w:b w:val="0"/>
          <w:bCs w:val="0"/>
          <w:lang w:val="ru-RU"/>
        </w:rPr>
      </w:r>
    </w:p>
    <w:p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370"/>
        <w:gridCol w:w="2902"/>
        <w:gridCol w:w="335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0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3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0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Знает: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Документацию систем качества;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Единство терминологии, единиц измерения с действующими стандартами и международной системой единиц СИ в учебных дисциплинах;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и определения метрологии и стандартизации;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повышения качества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7" w:type="pc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Владеет знаниями: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 документации систем качества;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единстве терминологии, единиц измерения с действующими стандартами и международной системой единиц СИ в учебных дисциплинах;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-об основных понятиях и определениях метрологии и стандартизации;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-об основах повышения качества продукции</w:t>
            </w:r>
            <w:r/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r/>
            <w:r/>
          </w:p>
        </w:tc>
      </w:tr>
      <w:tr>
        <w:tblPrEx/>
        <w:trPr>
          <w:trHeight w:val="8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0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основные положения стандартизации, метрологии и подтверждение соответствия в производственной 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технологическую и техническую документацию в соответствии с действующей нормативной базой на основе использования основных положений метрологии и стандартизации в производственной деятельности;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документацию систем качества;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требования нормативных документов к основным видам продукции (услуг) и процессов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7" w:type="pc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основные положения стандартизации, метрологии и подтверждение соответствия в производственной 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Оформляет технологическую и техническую документацию в соответствии с действующей нормативной базой на основе использования основных положений метрологии и стандартизации в производственной деятельности;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 документацию систем качества;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 требования нормативных документов к основным видам продукции (услуг) и процессов</w:t>
            </w:r>
            <w:r/>
            <w:r/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 </w:t>
            </w:r>
            <w:bookmarkStart w:id="0" w:name="undefined"/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r/>
            <w:r/>
          </w:p>
        </w:tc>
      </w:tr>
    </w:tbl>
    <w:p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left"/>
        <w:rPr>
          <w:b/>
          <w:bCs/>
          <w14:ligatures w14:val="none"/>
        </w:rPr>
      </w:pPr>
      <w:r>
        <w:rPr>
          <w:rFonts w:ascii="Times New Roman" w:hAnsi="Times New Roman"/>
          <w:b w:val="0"/>
          <w:bCs w:val="0"/>
          <w:highlight w:val="none"/>
          <w:lang w:val="ru-RU"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sectPr>
      <w:footnotePr/>
      <w:endnotePr/>
      <w:type w:val="nextPage"/>
      <w:pgSz w:w="11906" w:h="16838" w:orient="portrait"/>
      <w:pgMar w:top="1134" w:right="850" w:bottom="1134" w:left="56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NewRoman"/>
  <w:font w:name="Calibri">
    <w:panose1 w:val="020F0502020204030204"/>
  </w:font>
  <w:font w:name="Courier New">
    <w:panose1 w:val="02070409020205020404"/>
  </w:font>
  <w:font w:name="Segoe UI">
    <w:panose1 w:val="020B0502040504020204"/>
  </w:font>
  <w:font w:name="Times New Roman">
    <w:panose1 w:val="02020603050405020304"/>
  </w:font>
  <w:font w:name="Symbol">
    <w:panose1 w:val="05010000000000000000"/>
  </w:font>
  <w:font w:name="Times New Roman Полужирный"/>
  <w:font w:name="Arial Unicode MS">
    <w:panose1 w:val="020B0604020202020204"/>
  </w:font>
  <w:font w:name="Arial">
    <w:panose1 w:val="020B0604020202020204"/>
  </w:font>
  <w:font w:name="Wingdings">
    <w:panose1 w:val="05010000000000000000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2"/>
    <w:next w:val="832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7">
    <w:name w:val="Heading 1 Char"/>
    <w:link w:val="656"/>
    <w:uiPriority w:val="9"/>
    <w:rPr>
      <w:rFonts w:ascii="Liberation Sans" w:hAnsi="Liberation Sans" w:eastAsia="Liberation Sans" w:cs="Liberation Sans"/>
    </w:rPr>
  </w:style>
  <w:style w:type="paragraph" w:styleId="658">
    <w:name w:val="Heading 2"/>
    <w:basedOn w:val="656"/>
    <w:next w:val="832"/>
    <w:link w:val="659"/>
    <w:uiPriority w:val="9"/>
    <w:unhideWhenUsed/>
    <w:qFormat/>
    <w:rPr>
      <w:rFonts w:ascii="Liberation Sans" w:hAnsi="Liberation Sans" w:eastAsia="Liberation Sans" w:cs="Liberation Sans"/>
    </w:rPr>
  </w:style>
  <w:style w:type="character" w:styleId="659">
    <w:name w:val="Heading 2 Char"/>
    <w:link w:val="658"/>
    <w:uiPriority w:val="9"/>
    <w:rPr>
      <w:rFonts w:ascii="Liberation Sans" w:hAnsi="Liberation Sans" w:eastAsia="Liberation Sans" w:cs="Liberation Sans"/>
      <w:sz w:val="34"/>
    </w:rPr>
  </w:style>
  <w:style w:type="paragraph" w:styleId="660">
    <w:name w:val="Heading 3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Arial" w:cs="Liberation Sans"/>
      <w:sz w:val="30"/>
      <w:szCs w:val="30"/>
    </w:rPr>
  </w:style>
  <w:style w:type="character" w:styleId="661">
    <w:name w:val="Heading 3 Char"/>
    <w:link w:val="660"/>
    <w:uiPriority w:val="9"/>
    <w:rPr>
      <w:rFonts w:ascii="Liberation Sans" w:hAnsi="Liberation Sans" w:cs="Liberation Sans"/>
    </w:rPr>
  </w:style>
  <w:style w:type="paragraph" w:styleId="662">
    <w:name w:val="Heading 4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3">
    <w:name w:val="Heading 4 Char"/>
    <w:link w:val="662"/>
    <w:uiPriority w:val="9"/>
    <w:rPr>
      <w:rFonts w:ascii="Liberation Sans" w:hAnsi="Liberation Sans" w:eastAsia="Liberation Sans" w:cs="Liberation Sans"/>
    </w:rPr>
  </w:style>
  <w:style w:type="paragraph" w:styleId="664">
    <w:name w:val="Heading 5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5">
    <w:name w:val="Heading 5 Char"/>
    <w:link w:val="664"/>
    <w:uiPriority w:val="9"/>
    <w:rPr>
      <w:rFonts w:ascii="Liberation Sans" w:hAnsi="Liberation Sans" w:eastAsia="Liberation Sans" w:cs="Liberation Sans"/>
    </w:rPr>
  </w:style>
  <w:style w:type="paragraph" w:styleId="666">
    <w:name w:val="Heading 6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7">
    <w:name w:val="Heading 6 Char"/>
    <w:link w:val="666"/>
    <w:uiPriority w:val="9"/>
    <w:rPr>
      <w:rFonts w:ascii="Liberation Sans" w:hAnsi="Liberation Sans" w:eastAsia="Liberation Sans" w:cs="Liberation Sans"/>
    </w:rPr>
  </w:style>
  <w:style w:type="paragraph" w:styleId="668">
    <w:name w:val="Heading 7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9">
    <w:name w:val="Heading 7 Char"/>
    <w:link w:val="668"/>
    <w:uiPriority w:val="9"/>
    <w:rPr>
      <w:rFonts w:ascii="Liberation Sans" w:hAnsi="Liberation Sans" w:eastAsia="Liberation Sans" w:cs="Liberation Sans"/>
    </w:rPr>
  </w:style>
  <w:style w:type="paragraph" w:styleId="670">
    <w:name w:val="Heading 8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1">
    <w:name w:val="Heading 8 Char"/>
    <w:link w:val="670"/>
    <w:uiPriority w:val="9"/>
    <w:rPr>
      <w:rFonts w:ascii="Liberation Sans" w:hAnsi="Liberation Sans" w:eastAsia="Liberation Sans" w:cs="Liberation Sans"/>
    </w:rPr>
  </w:style>
  <w:style w:type="paragraph" w:styleId="672">
    <w:name w:val="Heading 9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3">
    <w:name w:val="Heading 9 Char"/>
    <w:link w:val="672"/>
    <w:uiPriority w:val="9"/>
    <w:rPr>
      <w:rFonts w:ascii="Liberation Sans" w:hAnsi="Liberation Sans" w:eastAsia="Liberation Sans" w:cs="Liberation Sans"/>
    </w:r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rPr>
      <w:rFonts w:ascii="Liberation Sans" w:hAnsi="Liberation Sans" w:eastAsia="Liberation Sans" w:cs="Liberation Sans"/>
      <w:sz w:val="20"/>
      <w:szCs w:val="20"/>
    </w:rPr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paragraph" w:styleId="835">
    <w:name w:val="No Spacing"/>
    <w:basedOn w:val="832"/>
    <w:uiPriority w:val="1"/>
    <w:qFormat/>
    <w:pPr>
      <w:spacing w:after="0" w:line="240" w:lineRule="auto"/>
    </w:pPr>
  </w:style>
  <w:style w:type="paragraph" w:styleId="836">
    <w:name w:val="List Paragraph"/>
    <w:basedOn w:val="832"/>
    <w:uiPriority w:val="34"/>
    <w:qFormat/>
    <w:pPr>
      <w:contextualSpacing/>
      <w:ind w:left="720"/>
    </w:pPr>
  </w:style>
  <w:style w:type="character" w:styleId="837" w:default="1">
    <w:name w:val="Default Paragraph Font"/>
    <w:uiPriority w:val="1"/>
    <w:semiHidden/>
    <w:unhideWhenUsed/>
  </w:style>
  <w:style w:type="paragraph" w:styleId="838" w:customStyle="1">
    <w:name w:val="Раздел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39" w:customStyle="1">
    <w:name w:val="Раздел 1.1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hyperlink" Target="https://urait.ru/bcode/540406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Юлия Кисаубаева</cp:lastModifiedBy>
  <cp:revision>6</cp:revision>
  <dcterms:modified xsi:type="dcterms:W3CDTF">2025-07-11T03:04:44Z</dcterms:modified>
</cp:coreProperties>
</file>